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gehandicaptenlogo-politie(1).jpg"/>
                    <pic:cNvPicPr/>
                  </pic:nvPicPr>
                  <pic:blipFill>
                    <a:blip r:embed="rId9"/>
                    <a:stretch>
                      <a:fillRect/>
                    </a:stretch>
                  </pic:blipFill>
                  <pic:spPr>
                    <a:xfrm>
                      <a:off x="0" y="0"/>
                      <a:ext cx="792000" cy="792000"/>
                    </a:xfrm>
                    <a:prstGeom prst="rect"/>
                  </pic:spPr>
                </pic:pic>
              </a:graphicData>
            </a:graphic>
          </wp:inline>
        </w:drawing>
      </w:r>
    </w:p>
    <w:p>
      <w:pPr>
        <w:pStyle w:val="Title"/>
      </w:pPr>
      <w:r>
        <w:t>Gemeentelijke plannen beoordelen in gewone taal</w:t>
      </w:r>
    </w:p>
    <w:p>
      <w:r>
        <w:t>Een naslag voor inwoners en mensen die meepraten over beleid</w:t>
      </w:r>
    </w:p>
    <w:p>
      <w:r>
        <w:t>Martin Slingenberg  |  september 2026</w:t>
      </w:r>
    </w:p>
    <w:p>
      <w:r>
        <w:t xml:space="preserve">Meer informatie  </w:t>
      </w:r>
      <w:hyperlink r:id="rId10">
        <w:r>
          <w:rPr>
            <w:color w:val="00468B"/>
            <w:u w:val="single"/>
          </w:rPr>
          <w:t>https://mobiele-recreatie.nl</w:t>
        </w:r>
      </w:hyperlink>
    </w:p>
    <w:p>
      <w:pPr>
        <w:pStyle w:val="Heading1"/>
      </w:pPr>
      <w:r>
        <w:t>Waarom deze gids?</w:t>
      </w:r>
    </w:p>
    <w:p>
      <w:r>
        <w:t>De gemeente maakt plannen en regels. Die gaan bijvoorbeeld over straten, zorg, groen, parkeren en vergunningen. Soms klinkt een plan goed, maar ontstaat er in het dagelijks leven een probleem. Deze gids helpt je om zulke plannen te lezen en er vragen over te stellen.</w:t>
      </w:r>
    </w:p>
    <w:p>
      <w:r>
        <w:t>Je hoeft geen jurist te zijn. Stel vooral deze vraag: wat betekent het plan voor de mensen die ermee moeten leven? Schrijf op wat je zelf ziet en meemaakt. Vraag de gemeente om duidelijk uit te leggen waarom zij een keuze maakt.</w:t>
      </w:r>
    </w:p>
    <w:p>
      <w:pPr>
        <w:pStyle w:val="Heading1"/>
      </w:pPr>
      <w:r>
        <w:t>1 Welk probleem wil de gemeente oplossen?</w:t>
      </w:r>
    </w:p>
    <w:p>
      <w:r>
        <w:t>Een nieuwe regel moet een duidelijk doel hebben. Vraag wat er nu misgaat. Hoe vaak gebeurt het? Voor wie is het een probleem? Wat heeft de gemeente al geprobeerd?</w:t>
      </w:r>
    </w:p>
    <w:p>
      <w:r>
        <w:t>Voorbeeld: er komen bloembakken in een winkelstraat om de straat groener te maken. Dat doel is duidelijk. Maar kan iemand met een rolstoel er nog langs? Kan iemand die slecht ziet de rand van het pad nog volgen? Beide vragen horen bij hetzelfde plan.</w:t>
      </w:r>
    </w:p>
    <w:p>
      <w:pPr>
        <w:pStyle w:val="Heading2"/>
      </w:pPr>
      <w:r>
        <w:t>Vragen die je kunt stellen</w:t>
      </w:r>
    </w:p>
    <w:p>
      <w:pPr>
        <w:pStyle w:val="ListBullet"/>
        <w:keepNext/>
      </w:pPr>
      <w:r>
        <w:t>Welk probleem is er precies?</w:t>
      </w:r>
    </w:p>
    <w:p>
      <w:pPr>
        <w:pStyle w:val="ListBullet"/>
        <w:keepNext/>
      </w:pPr>
      <w:r>
        <w:t>Waarop baseert de gemeente dit plan?</w:t>
      </w:r>
    </w:p>
    <w:p>
      <w:pPr>
        <w:pStyle w:val="ListBullet"/>
        <w:keepNext w:val="0"/>
      </w:pPr>
      <w:r>
        <w:t>Zijn er andere oplossingen onderzocht?</w:t>
      </w:r>
    </w:p>
    <w:p>
      <w:pPr>
        <w:pStyle w:val="Heading1"/>
      </w:pPr>
      <w:r>
        <w:t>2 Welke regel geldt er?</w:t>
      </w:r>
    </w:p>
    <w:p>
      <w:r>
        <w:t>Een gemeente mag niet zomaar alles regelen. Er moet een bevoegdheid zijn: een wet moet de gemeente ruimte geven om iets te besluiten. Ook moet duidelijk zijn wie beslist: de gemeenteraad, het college van burgemeester en wethouders of een ander bestuursorgaan.</w:t>
      </w:r>
    </w:p>
    <w:p>
      <w:r>
        <w:t>Een verordening is een gemeentelijke regel. Een beleidsregel beschrijft hoe de gemeente een bevoegdheid meestal gebruikt. Een werkinstructie is voor medewerkers. Een werkinstructie mag niet stilletjes nieuwe plichten voor inwoners maken.</w:t>
      </w:r>
    </w:p>
    <w:p>
      <w:pPr>
        <w:pStyle w:val="Heading2"/>
      </w:pPr>
      <w:r>
        <w:t>Vragen die je kunt stellen</w:t>
      </w:r>
    </w:p>
    <w:p>
      <w:pPr>
        <w:pStyle w:val="ListBullet"/>
        <w:keepNext/>
      </w:pPr>
      <w:r>
        <w:t>Waar staat dat de gemeente dit mag regelen?</w:t>
      </w:r>
    </w:p>
    <w:p>
      <w:pPr>
        <w:pStyle w:val="ListBullet"/>
        <w:keepNext/>
      </w:pPr>
      <w:r>
        <w:t>Welke regel geldt voor inwoners, en waar kunnen zij die vinden?</w:t>
      </w:r>
    </w:p>
    <w:p>
      <w:pPr>
        <w:pStyle w:val="ListBullet"/>
        <w:keepNext w:val="0"/>
      </w:pPr>
      <w:r>
        <w:t>Wie kan een uitzondering toestaan?</w:t>
      </w:r>
    </w:p>
    <w:p>
      <w:pPr>
        <w:pStyle w:val="Heading1"/>
      </w:pPr>
      <w:r>
        <w:t>3 Is de regel eerlijk en duidelijk?</w:t>
      </w:r>
    </w:p>
    <w:p>
      <w:r>
        <w:t>De gemeente moet rekening houden met verschillende belangen. Een maatregel mag mensen niet onnodig zwaar treffen. Soms is er een eenvoudiger oplossing met minder nadelen. Mensen moeten ook kunnen begrijpen wat wel en niet mag.</w:t>
      </w:r>
    </w:p>
    <w:p>
      <w:r>
        <w:t>Voorbeeld: als een vergunning alleen via een app kan worden aangevraagd, vallen sommige mensen buiten de boot. Vraag of er ook een telefoonnummer, balie of papieren route is. Vraag ook of die route echt werkt wanneer iemand haar nodig heeft.</w:t>
      </w:r>
    </w:p>
    <w:p>
      <w:r>
        <w:t>Niet elk verschil tussen twee gemeenten is verboden. Maar de gemeente moet haar eigen keuze kunnen uitleggen. Vraag waarom een extra stap nodig is en wat die stap voor mensen betekent.</w:t>
      </w:r>
    </w:p>
    <w:p>
      <w:pPr>
        <w:pStyle w:val="Heading2"/>
      </w:pPr>
      <w:r>
        <w:t>Vragen die je kunt stellen</w:t>
      </w:r>
    </w:p>
    <w:p>
      <w:pPr>
        <w:pStyle w:val="ListBullet"/>
        <w:keepNext/>
      </w:pPr>
      <w:r>
        <w:t>Wie heeft voordeel van dit plan en wie ondervindt nadeel?</w:t>
      </w:r>
    </w:p>
    <w:p>
      <w:pPr>
        <w:pStyle w:val="ListBullet"/>
        <w:keepNext/>
      </w:pPr>
      <w:r>
        <w:t>Kan het doel met minder hinder worden bereikt?</w:t>
      </w:r>
    </w:p>
    <w:p>
      <w:pPr>
        <w:pStyle w:val="ListBullet"/>
        <w:keepNext w:val="0"/>
      </w:pPr>
      <w:r>
        <w:t>Kan iemand zonder juridische kennis de regel begrijpen?</w:t>
      </w:r>
    </w:p>
    <w:p>
      <w:pPr>
        <w:pStyle w:val="Heading1"/>
      </w:pPr>
      <w:r>
        <w:t>4 Zijn mensen op tijd betrokken?</w:t>
      </w:r>
    </w:p>
    <w:p>
      <w:r>
        <w:t>Mensen die de gevolgen ervaren, kunnen problemen zien die op papier niet opvallen. Vraag daarom wie mocht meepraten en op welk moment. Konden zij nog iets veranderen aan het plan? Heeft de gemeente laten zien wat zij met hun opmerkingen deed?</w:t>
      </w:r>
    </w:p>
    <w:p>
      <w:r>
        <w:t>Bij plannen die mensen met een beperking raken, vraagt het VN-verdrag Handicap om nauwe betrokkenheid van hen en hun organisaties. Dat staat in artikel 4, lid 3. Een gesprek nadat alles al is besloten, is daarvoor te laat.</w:t>
      </w:r>
    </w:p>
    <w:p>
      <w:pPr>
        <w:pStyle w:val="Heading2"/>
      </w:pPr>
      <w:r>
        <w:t>Vragen die je kunt stellen</w:t>
      </w:r>
    </w:p>
    <w:p>
      <w:pPr>
        <w:pStyle w:val="ListBullet"/>
        <w:keepNext/>
      </w:pPr>
      <w:r>
        <w:t>Welke mensen met verschillende beperkingen hebben meegedacht?</w:t>
      </w:r>
    </w:p>
    <w:p>
      <w:pPr>
        <w:pStyle w:val="ListBullet"/>
        <w:keepNext/>
      </w:pPr>
      <w:r>
        <w:t>Wat heeft de gemeente met hun ervaringen gedaan?</w:t>
      </w:r>
    </w:p>
    <w:p>
      <w:pPr>
        <w:pStyle w:val="ListBullet"/>
        <w:keepNext w:val="0"/>
      </w:pPr>
      <w:r>
        <w:t>Kunnen betrokkenen meedoen tijdens de uitvoering en evaluatie?</w:t>
      </w:r>
    </w:p>
    <w:p>
      <w:pPr>
        <w:pStyle w:val="Heading1"/>
      </w:pPr>
      <w:r>
        <w:t>5 Werkt het plan in het dagelijks leven?</w:t>
      </w:r>
    </w:p>
    <w:p>
      <w:r>
        <w:t>Loop de stappen van een inwoner na. Hoe ontdekt iemand de regel? Wat moet die persoon doen? Hoeveel tijd, geld en moeite kost dat? Wat gebeurt er als iets fout gaat? Denk ook aan bezoekers van buiten de gemeente.</w:t>
      </w:r>
    </w:p>
    <w:p>
      <w:r>
        <w:t>Een plan kan toegankelijk lijken, terwijl de route ernaartoe dat niet is. Een parkeerplaats helpt weinig als iemand vanaf de auto de bestemming niet veilig kan bereiken. Een digitaal formulier helpt weinig als een inwoner het niet kan gebruiken.</w:t>
      </w:r>
    </w:p>
    <w:p>
      <w:pPr>
        <w:pStyle w:val="Heading2"/>
      </w:pPr>
      <w:r>
        <w:t>Vragen die je kunt stellen</w:t>
      </w:r>
    </w:p>
    <w:p>
      <w:pPr>
        <w:pStyle w:val="ListBullet"/>
        <w:keepNext/>
      </w:pPr>
      <w:r>
        <w:t>Is de plek bereikbaar en bruikbaar voor iedereen?</w:t>
      </w:r>
    </w:p>
    <w:p>
      <w:pPr>
        <w:pStyle w:val="ListBullet"/>
        <w:keepNext/>
      </w:pPr>
      <w:r>
        <w:t>Is er hulp voor mensen die niet digitaal kunnen werken?</w:t>
      </w:r>
    </w:p>
    <w:p>
      <w:pPr>
        <w:pStyle w:val="ListBullet"/>
        <w:keepNext w:val="0"/>
      </w:pPr>
      <w:r>
        <w:t>Wie lost problemen op die na invoering zichtbaar worden?</w:t>
      </w:r>
    </w:p>
    <w:p>
      <w:pPr>
        <w:pStyle w:val="Heading1"/>
      </w:pPr>
      <w:r>
        <w:t>6 Hoe controleert de gemeente de regel?</w:t>
      </w:r>
    </w:p>
    <w:p>
      <w:r>
        <w:t>De gemeente moet kunnen uitleggen wat zij controleert en hoe zij een overtreding vaststelt. Een camera of computer kan fouten maken. Vraag daarom of een mens een signaal kan beoordelen en hoe iemand een fout kan laten herstellen.</w:t>
      </w:r>
    </w:p>
    <w:p>
      <w:r>
        <w:t>Als de gemeente gegevens van mensen verzamelt, zoals kentekens of camerabeelden, moet zij uitleggen waarom dat nodig is, wat zij bewaart, wie erbij kan en hoelang zij de gegevens bewaart. Niet ieder nuttig doel geeft vanzelf toestemming om gegevens te verzamelen.</w:t>
      </w:r>
    </w:p>
    <w:p>
      <w:pPr>
        <w:pStyle w:val="Heading2"/>
      </w:pPr>
      <w:r>
        <w:t>Vragen die je kunt stellen</w:t>
      </w:r>
    </w:p>
    <w:p>
      <w:pPr>
        <w:pStyle w:val="ListBullet"/>
        <w:keepNext/>
      </w:pPr>
      <w:r>
        <w:t>Welke feiten laten zien dat iemand de regel heeft overtreden?</w:t>
      </w:r>
    </w:p>
    <w:p>
      <w:pPr>
        <w:pStyle w:val="ListBullet"/>
        <w:keepNext/>
      </w:pPr>
      <w:r>
        <w:t>Hoe kan iemand een fout melden of bezwaar maken?</w:t>
      </w:r>
    </w:p>
    <w:p>
      <w:pPr>
        <w:pStyle w:val="ListBullet"/>
        <w:keepNext w:val="0"/>
      </w:pPr>
      <w:r>
        <w:t>Welke gegevens worden verzameld en waarom?</w:t>
      </w:r>
    </w:p>
    <w:p>
      <w:pPr>
        <w:pStyle w:val="Heading1"/>
      </w:pPr>
      <w:r>
        <w:t>7 Wat gebeurt er na het besluit?</w:t>
      </w:r>
    </w:p>
    <w:p>
      <w:r>
        <w:t>Een besluit is niet het einde. Vraag wanneer de gemeente onderzoekt of het plan werkt. Kijk daarbij niet alleen naar aantallen boetes of klachten. Sommige mensen klagen niet, maar blijven weg omdat een plek of dienst voor hen niet bereikbaar is.</w:t>
      </w:r>
    </w:p>
    <w:p>
      <w:r>
        <w:t>Leg afspraken en antwoorden vast. Schrijf bijvoorbeeld op wanneer de gemeente iets toezegt, wie het uitvoert en wanneer zij erop terugkomt. Dan hoeven nieuwe medewerkers en inwoners niet steeds opnieuw te beginnen.</w:t>
      </w:r>
    </w:p>
    <w:p>
      <w:pPr>
        <w:pStyle w:val="Heading1"/>
      </w:pPr>
      <w:r>
        <w:t>Een korte lijst voor een gesprek</w:t>
      </w:r>
    </w:p>
    <w:p>
      <w:pPr>
        <w:pStyle w:val="ListBullet"/>
      </w:pPr>
      <w:r>
        <w:t>Wat is het probleem en welk bewijs is ervoor?</w:t>
      </w:r>
    </w:p>
    <w:p>
      <w:pPr>
        <w:pStyle w:val="ListBullet"/>
      </w:pPr>
      <w:r>
        <w:t>Welke regel wil de gemeente maken en wie mag dat besluiten?</w:t>
      </w:r>
    </w:p>
    <w:p>
      <w:pPr>
        <w:pStyle w:val="ListBullet"/>
      </w:pPr>
      <w:r>
        <w:t>Wie merkt de gevolgen en wie mocht meepraten?</w:t>
      </w:r>
    </w:p>
    <w:p>
      <w:pPr>
        <w:pStyle w:val="ListBullet"/>
      </w:pPr>
      <w:r>
        <w:t>Is er een eenvoudiger oplossing met minder nadelen?</w:t>
      </w:r>
    </w:p>
    <w:p>
      <w:pPr>
        <w:pStyle w:val="ListBullet"/>
      </w:pPr>
      <w:r>
        <w:t>Werkt het plan ook voor mensen met een beperking?</w:t>
      </w:r>
    </w:p>
    <w:p>
      <w:pPr>
        <w:pStyle w:val="ListBullet"/>
      </w:pPr>
      <w:r>
        <w:t>Kan iemand zonder app of internet meedoen?</w:t>
      </w:r>
    </w:p>
    <w:p>
      <w:pPr>
        <w:pStyle w:val="ListBullet"/>
      </w:pPr>
      <w:r>
        <w:t>Hoe worden fouten hersteld en wanneer kijkt de gemeente terug?</w:t>
      </w:r>
    </w:p>
    <w:p>
      <w:pPr>
        <w:pStyle w:val="Heading1"/>
      </w:pPr>
      <w:r>
        <w:t>Woorden die je kunt tegenkomen</w:t>
      </w:r>
    </w:p>
    <w:p>
      <w:r>
        <w:rPr>
          <w:b/>
        </w:rPr>
        <w:t xml:space="preserve">Bevoegdheid  </w:t>
      </w:r>
      <w:r>
        <w:t>De wettelijke ruimte om een besluit te nemen.</w:t>
      </w:r>
    </w:p>
    <w:p>
      <w:r>
        <w:rPr>
          <w:b/>
        </w:rPr>
        <w:t xml:space="preserve">Evenredig  </w:t>
      </w:r>
      <w:r>
        <w:t>De nadelen mogen niet te zwaar zijn voor het doel.</w:t>
      </w:r>
    </w:p>
    <w:p>
      <w:r>
        <w:rPr>
          <w:b/>
        </w:rPr>
        <w:t xml:space="preserve">Verordening  </w:t>
      </w:r>
      <w:r>
        <w:t>Een gemeentelijke regel die voor mensen kan gelden.</w:t>
      </w:r>
    </w:p>
    <w:p>
      <w:r>
        <w:rPr>
          <w:b/>
        </w:rPr>
        <w:t xml:space="preserve">Beleidsregel  </w:t>
      </w:r>
      <w:r>
        <w:t>Een uitleg van hoe een bestuursorgaan zijn bevoegdheid meestal gebruikt.</w:t>
      </w:r>
    </w:p>
    <w:p>
      <w:r>
        <w:rPr>
          <w:b/>
        </w:rPr>
        <w:t xml:space="preserve">Bezwaar  </w:t>
      </w:r>
      <w:r>
        <w:t>Een verzoek aan het bestuur om opnieuw naar een besluit te kijken.</w:t>
      </w:r>
    </w:p>
    <w:p>
      <w:r>
        <w:rPr>
          <w:b/>
        </w:rPr>
        <w:t xml:space="preserve">Evaluatie  </w:t>
      </w:r>
      <w:r>
        <w:t>Onderzoek na afloop of een plan doet wat de bedoeling was.</w:t>
      </w:r>
    </w:p>
    <w:p>
      <w:pPr>
        <w:pStyle w:val="Heading1"/>
      </w:pPr>
      <w:r>
        <w:t>Waarop is deze gids gebaseerd?</w:t>
      </w:r>
    </w:p>
    <w:p>
      <w:r>
        <w:t>Deze gids legt in gewone woorden enkele uitgangspunten uit de Algemene wet bestuursrecht, de Gemeentewet, de regels voor bescherming van persoonsgegevens en het VN-verdrag Handicap uit. De precieze regels hangen af van het onderwerp en het besluit. Gebruik bij een concrete zaak de officiële tekst of vraag om juridische hulp. De uitgebreidere beleidsgids geeft meer achtergrond.</w:t>
      </w:r>
    </w:p>
    <w:sectPr w:rsidR="00FC693F" w:rsidRPr="0006063C" w:rsidSect="00034616">
      <w:footerReference w:type="default" r:id="rId11"/>
      <w:pgSz w:w="11906" w:h="16838"/>
      <w:pgMar w:top="1134" w:right="1417" w:bottom="107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Gemeentelijke plannen beoordelen in gewone taal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276" w:lineRule="auto"/>
    </w:pPr>
    <w:rPr>
      <w:rFonts w:ascii="Aptos" w:hAnsi="Aptos"/>
      <w:b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line="276" w:lineRule="auto"/>
      <w:outlineLvl w:val="0"/>
    </w:pPr>
    <w:rPr>
      <w:rFonts w:asciiTheme="majorHAnsi" w:eastAsiaTheme="majorEastAsia" w:hAnsiTheme="majorHAnsi" w:cstheme="majorBidi"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76" w:lineRule="auto"/>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76" w:lineRule="auto" w:before="0"/>
      <w:contextualSpacing/>
    </w:pPr>
    <w:rPr>
      <w:rFonts w:asciiTheme="majorHAnsi" w:eastAsiaTheme="majorEastAsia" w:hAnsiTheme="majorHAnsi" w:cstheme="majorBidi" w:ascii="Aptos" w:hAnsi="Aptos"/>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yperlink" Target="https://mobiele-recreatie.nl"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